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left" w:pos="720"/>
        </w:tabs>
        <w:spacing w:after="0"/>
        <w:jc w:val="center"/>
        <w:rPr>
          <w:rFonts w:ascii="Arial" w:hAnsi="Arial" w:cs="Arial"/>
          <w:b/>
          <w:bCs/>
          <w:sz w:val="28"/>
          <w:szCs w:val="28"/>
        </w:rPr>
      </w:pPr>
      <w:r>
        <w:rPr>
          <w:rFonts w:ascii="Arial" w:hAnsi="Arial" w:cs="Arial"/>
          <w:b/>
          <w:bCs/>
          <w:sz w:val="28"/>
          <w:szCs w:val="28"/>
        </w:rPr>
        <w:t>Information</w:t>
      </w:r>
    </w:p>
    <w:p>
      <w:pPr>
        <w:rPr>
          <w:rFonts w:ascii="Arial" w:hAnsi="Arial" w:cs="Arial"/>
        </w:rPr>
      </w:pPr>
    </w:p>
    <w:p>
      <w:pPr>
        <w:tabs>
          <w:tab w:val="left" w:pos="720"/>
        </w:tabs>
        <w:spacing w:after="0"/>
        <w:rPr>
          <w:rFonts w:ascii="Arial" w:hAnsi="Arial" w:cs="Arial"/>
          <w:b/>
          <w:bCs/>
        </w:rPr>
      </w:pPr>
      <w:r>
        <w:rPr>
          <w:rFonts w:ascii="Arial" w:hAnsi="Arial" w:cs="Arial"/>
          <w:b/>
          <w:bCs/>
        </w:rPr>
        <w:t>Gemeinde Wietze</w:t>
      </w:r>
    </w:p>
    <w:p>
      <w:pPr>
        <w:tabs>
          <w:tab w:val="left" w:pos="720"/>
        </w:tabs>
        <w:spacing w:after="0"/>
        <w:rPr>
          <w:rFonts w:ascii="Arial" w:hAnsi="Arial" w:cs="Arial"/>
          <w:b/>
          <w:bCs/>
        </w:rPr>
      </w:pPr>
      <w:r>
        <w:rPr>
          <w:rFonts w:ascii="Arial" w:hAnsi="Arial" w:cs="Arial"/>
          <w:b/>
          <w:bCs/>
        </w:rPr>
        <w:t>15. Änderung des Flächennutzungsplans „Neuer Bauhof“</w:t>
      </w:r>
      <w:r>
        <w:rPr>
          <w:rFonts w:ascii="Arial" w:hAnsi="Arial" w:cs="Arial"/>
          <w:b/>
          <w:bCs/>
        </w:rPr>
        <w:br/>
      </w:r>
    </w:p>
    <w:p>
      <w:pPr>
        <w:tabs>
          <w:tab w:val="left" w:pos="720"/>
        </w:tabs>
        <w:spacing w:after="0"/>
        <w:rPr>
          <w:rFonts w:ascii="Arial" w:hAnsi="Arial" w:cs="Arial"/>
          <w:b/>
          <w:bCs/>
        </w:rPr>
      </w:pPr>
      <w:r>
        <w:rPr>
          <w:rFonts w:ascii="Arial" w:hAnsi="Arial" w:cs="Arial"/>
          <w:b/>
          <w:bCs/>
        </w:rPr>
        <w:t xml:space="preserve">hier: </w:t>
      </w:r>
      <w:r>
        <w:rPr>
          <w:rFonts w:ascii="Arial" w:hAnsi="Arial" w:cs="Arial"/>
          <w:b/>
          <w:bCs/>
        </w:rPr>
        <w:tab/>
        <w:t>- Aufstellungsbeschluss gem. § 2 Abs. 1 Baugesetzbuch (BauGB)</w:t>
      </w:r>
    </w:p>
    <w:p>
      <w:pPr>
        <w:ind w:firstLine="708"/>
        <w:rPr>
          <w:rFonts w:ascii="Arial" w:hAnsi="Arial" w:cs="Arial"/>
          <w:b/>
          <w:bCs/>
        </w:rPr>
      </w:pPr>
      <w:r>
        <w:rPr>
          <w:rFonts w:ascii="Arial" w:hAnsi="Arial" w:cs="Arial"/>
          <w:b/>
          <w:bCs/>
        </w:rPr>
        <w:t>- Frühzeitige Unterrichtung der Öffentlichkeit gemäß § 3 Abs. 1 BauGB</w:t>
      </w:r>
    </w:p>
    <w:p>
      <w:pPr>
        <w:jc w:val="both"/>
        <w:rPr>
          <w:rFonts w:ascii="Arial" w:hAnsi="Arial" w:cs="Arial"/>
        </w:rPr>
      </w:pPr>
      <w:r>
        <w:rPr>
          <w:rFonts w:ascii="Arial" w:hAnsi="Arial" w:cs="Arial"/>
        </w:rPr>
        <w:t xml:space="preserve">Der Rat der Gemeinde Wietze hat in seiner Sitzung am 23.06.2026 die Aufstellung der 15. Änderung des Flächennutzungsplans „Neuer Bauhof“ beschlossen. </w:t>
      </w:r>
    </w:p>
    <w:p>
      <w:pPr>
        <w:jc w:val="both"/>
        <w:rPr>
          <w:rFonts w:ascii="Arial" w:hAnsi="Arial" w:cs="Arial"/>
        </w:rPr>
      </w:pPr>
      <w:r>
        <w:rPr>
          <w:rFonts w:ascii="Arial" w:hAnsi="Arial" w:cs="Arial"/>
        </w:rPr>
        <w:t>Es wird darüber informiert, dass der Aufstellungsbeschluss gemäß § 2 Abs. 1 BauGB am 14.07.2026 im Amtsblatt für den Landkreis Celle bekannt gemacht worden ist.</w:t>
      </w:r>
    </w:p>
    <w:p>
      <w:pPr>
        <w:spacing w:after="240"/>
        <w:jc w:val="both"/>
        <w:rPr>
          <w:rFonts w:ascii="Arial" w:hAnsi="Arial" w:cs="Arial"/>
        </w:rPr>
      </w:pPr>
      <w:r>
        <w:rPr>
          <w:rFonts w:ascii="Arial" w:hAnsi="Arial" w:cs="Arial"/>
        </w:rPr>
        <w:t xml:space="preserve">Der </w:t>
      </w:r>
      <w:r>
        <w:rPr>
          <w:rFonts w:ascii="Arial" w:hAnsi="Arial" w:cs="Arial"/>
          <w:b/>
        </w:rPr>
        <w:t>räumliche Geltungsbereich</w:t>
      </w:r>
      <w:r>
        <w:rPr>
          <w:rFonts w:ascii="Arial" w:hAnsi="Arial" w:cs="Arial"/>
        </w:rPr>
        <w:t xml:space="preserve"> der 15. Änderung des Flächennutzungsplans „Neuer Bauhof“ umfasst das rd. 0,8 ha große gemeindeeigene Grundstück, auf dem derzeit die Grüngutsammelstelle der Gemeinde Wietze betrieben wird. Die Fläche liegt auf der Südwestseite der Straße „Zur alten Fährstelle“ und rd. 120 m nordwestlich des bestehenden Bauhofes am Schafbrückenweg. Die Grenze des Änderungsbereichs ist im beigefügten Kartenausschnitt verdeutlicht. </w:t>
      </w:r>
    </w:p>
    <w:p>
      <w:pPr>
        <w:spacing w:after="240"/>
        <w:jc w:val="center"/>
        <w:rPr>
          <w:rFonts w:ascii="Arial" w:hAnsi="Arial" w:cs="Arial"/>
        </w:rPr>
      </w:pPr>
      <w:r>
        <w:rPr>
          <w:rFonts w:ascii="Arial" w:hAnsi="Arial" w:cs="Arial"/>
          <w:noProof/>
        </w:rPr>
        <w:drawing>
          <wp:inline distT="0" distB="0" distL="0" distR="0">
            <wp:extent cx="3025426" cy="4235907"/>
            <wp:effectExtent l="19050" t="19050" r="22860" b="12700"/>
            <wp:docPr id="18471121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12118" name="Grafik 1847112118"/>
                    <pic:cNvPicPr/>
                  </pic:nvPicPr>
                  <pic:blipFill rotWithShape="1">
                    <a:blip r:embed="rId4" cstate="print">
                      <a:extLst>
                        <a:ext uri="{28A0092B-C50C-407E-A947-70E740481C1C}">
                          <a14:useLocalDpi xmlns:a14="http://schemas.microsoft.com/office/drawing/2010/main" val="0"/>
                        </a:ext>
                      </a:extLst>
                    </a:blip>
                    <a:srcRect l="4298" t="3830" r="6713" b="2372"/>
                    <a:stretch>
                      <a:fillRect/>
                    </a:stretch>
                  </pic:blipFill>
                  <pic:spPr bwMode="auto">
                    <a:xfrm>
                      <a:off x="0" y="0"/>
                      <a:ext cx="3050905" cy="4271581"/>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pPr>
        <w:spacing w:before="120"/>
        <w:jc w:val="both"/>
        <w:rPr>
          <w:rFonts w:ascii="Arial" w:hAnsi="Arial" w:cs="Arial"/>
          <w:b/>
          <w:bCs/>
        </w:rPr>
      </w:pPr>
    </w:p>
    <w:p>
      <w:pPr>
        <w:spacing w:before="120"/>
        <w:jc w:val="both"/>
        <w:rPr>
          <w:rFonts w:ascii="Arial" w:hAnsi="Arial" w:cs="Arial"/>
        </w:rPr>
      </w:pPr>
      <w:r>
        <w:rPr>
          <w:rFonts w:ascii="Arial" w:hAnsi="Arial" w:cs="Arial"/>
          <w:b/>
          <w:bCs/>
        </w:rPr>
        <w:t>Allgemeines Ziel</w:t>
      </w:r>
      <w:r>
        <w:rPr>
          <w:rFonts w:ascii="Arial" w:hAnsi="Arial" w:cs="Arial"/>
        </w:rPr>
        <w:t xml:space="preserve"> der Planung ist ein neuer kommunaler Bauhof mit Grüngutannahmestelle.</w:t>
      </w:r>
    </w:p>
    <w:p>
      <w:pPr>
        <w:jc w:val="both"/>
        <w:rPr>
          <w:rFonts w:ascii="Arial" w:hAnsi="Arial" w:cs="Arial"/>
          <w:b/>
          <w:bCs/>
        </w:rPr>
      </w:pPr>
    </w:p>
    <w:p>
      <w:pPr>
        <w:jc w:val="both"/>
        <w:rPr>
          <w:rFonts w:ascii="Arial" w:hAnsi="Arial" w:cs="Arial"/>
        </w:rPr>
      </w:pPr>
      <w:r>
        <w:rPr>
          <w:rFonts w:ascii="Arial" w:hAnsi="Arial" w:cs="Arial"/>
          <w:b/>
          <w:bCs/>
        </w:rPr>
        <w:t xml:space="preserve">Allgemeiner Zweck </w:t>
      </w:r>
      <w:r>
        <w:rPr>
          <w:rFonts w:ascii="Arial" w:hAnsi="Arial" w:cs="Arial"/>
        </w:rPr>
        <w:t>der Planung ist die zukunftsorientierte Bereitstellung gemeindlicher Dienstleistungen durch den Bauhof und die Grüngutannahme sowie die Verbesserung der Arbeitsbedingungen des kommunalen Personals.</w:t>
      </w:r>
    </w:p>
    <w:p>
      <w:pPr>
        <w:jc w:val="both"/>
        <w:rPr>
          <w:rFonts w:ascii="Arial" w:hAnsi="Arial" w:cs="Arial"/>
        </w:rPr>
      </w:pPr>
      <w:r>
        <w:rPr>
          <w:rFonts w:ascii="Arial" w:hAnsi="Arial" w:cs="Arial"/>
        </w:rPr>
        <w:lastRenderedPageBreak/>
        <w:t xml:space="preserve">Die </w:t>
      </w:r>
      <w:r>
        <w:rPr>
          <w:rFonts w:ascii="Arial" w:hAnsi="Arial" w:cs="Arial"/>
          <w:b/>
        </w:rPr>
        <w:t>frühzeitige Unterrichtung der Öffentlichkeit</w:t>
      </w:r>
      <w:r>
        <w:rPr>
          <w:rFonts w:ascii="Arial" w:hAnsi="Arial" w:cs="Arial"/>
        </w:rPr>
        <w:t xml:space="preserve"> gem. § 3 Abs. 1 BauGB erfolgt von</w:t>
      </w:r>
    </w:p>
    <w:p>
      <w:pPr>
        <w:jc w:val="both"/>
        <w:rPr>
          <w:rFonts w:ascii="Arial" w:hAnsi="Arial" w:cs="Arial"/>
        </w:rPr>
      </w:pPr>
    </w:p>
    <w:p>
      <w:pPr>
        <w:jc w:val="center"/>
        <w:rPr>
          <w:rFonts w:ascii="Arial" w:hAnsi="Arial" w:cs="Arial"/>
          <w:b/>
          <w:bCs/>
        </w:rPr>
      </w:pPr>
      <w:r>
        <w:rPr>
          <w:rFonts w:ascii="Arial" w:hAnsi="Arial" w:cs="Arial"/>
          <w:b/>
          <w:bCs/>
        </w:rPr>
        <w:t>Mittwoch, den 15.07.2026 bis einschließlich Montag, den 17.08.2026</w:t>
      </w:r>
    </w:p>
    <w:p>
      <w:pPr>
        <w:jc w:val="center"/>
        <w:rPr>
          <w:rFonts w:ascii="Arial" w:hAnsi="Arial" w:cs="Arial"/>
        </w:rPr>
      </w:pPr>
    </w:p>
    <w:p>
      <w:pPr>
        <w:jc w:val="both"/>
        <w:rPr>
          <w:rFonts w:ascii="Arial" w:hAnsi="Arial" w:cs="Arial"/>
        </w:rPr>
      </w:pPr>
      <w:r>
        <w:rPr>
          <w:rFonts w:ascii="Arial" w:hAnsi="Arial" w:cs="Arial"/>
        </w:rPr>
        <w:t xml:space="preserve">durch Bereitstellung des Vorentwurfs der 15. Änderung des Flächennutzungsplans „Neuer Bauhof“ und der Begründung dazu auf der Internetseite der Gemeinde Wietze unter </w:t>
      </w:r>
      <w:hyperlink r:id="rId5" w:history="1">
        <w:r>
          <w:rPr>
            <w:rStyle w:val="Hyperlink"/>
            <w:rFonts w:ascii="Arial" w:hAnsi="Arial" w:cs="Arial"/>
          </w:rPr>
          <w:t>https://www.wietze.de/rathaus-politik/amtliche-bekanntmachungen/</w:t>
        </w:r>
      </w:hyperlink>
      <w:r>
        <w:rPr>
          <w:rFonts w:ascii="Arial" w:hAnsi="Arial" w:cs="Arial"/>
        </w:rPr>
        <w:t>. Es besteht die Möglichkeit, sich zu der Planung elektronisch (E-Mail-Adresse: </w:t>
      </w:r>
      <w:hyperlink r:id="rId6" w:history="1">
        <w:r>
          <w:rPr>
            <w:rStyle w:val="Hyperlink"/>
            <w:rFonts w:ascii="Arial" w:hAnsi="Arial" w:cs="Arial"/>
          </w:rPr>
          <w:t>anna.broeker@wietze.de</w:t>
        </w:r>
      </w:hyperlink>
      <w:r>
        <w:rPr>
          <w:rFonts w:ascii="Arial" w:hAnsi="Arial" w:cs="Arial"/>
        </w:rPr>
        <w:t> ) oder schriftlich zu äußern.</w:t>
      </w:r>
    </w:p>
    <w:p>
      <w:pPr>
        <w:keepNext/>
        <w:jc w:val="both"/>
        <w:rPr>
          <w:rFonts w:ascii="Arial" w:hAnsi="Arial" w:cs="Arial"/>
        </w:rPr>
      </w:pPr>
      <w:r>
        <w:rPr>
          <w:rFonts w:ascii="Arial" w:hAnsi="Arial" w:cs="Arial"/>
        </w:rPr>
        <w:t xml:space="preserve">Ergänzend erfolgt die Unterrichtung und Erörterung im Rathaus der Gemeinde Wietze, </w:t>
      </w:r>
      <w:r>
        <w:rPr>
          <w:rFonts w:ascii="Arial" w:hAnsi="Arial" w:cs="Arial"/>
        </w:rPr>
        <w:br/>
        <w:t>Neue Mitte 1 - 3, 29323 Wietze, Zimmer OG56, während der Sprechzeiten</w:t>
      </w:r>
    </w:p>
    <w:p>
      <w:pPr>
        <w:keepNext/>
        <w:tabs>
          <w:tab w:val="left" w:pos="1620"/>
        </w:tabs>
        <w:spacing w:after="0"/>
        <w:jc w:val="both"/>
        <w:rPr>
          <w:rFonts w:ascii="Arial" w:hAnsi="Arial" w:cs="Arial"/>
        </w:rPr>
      </w:pPr>
      <w:r>
        <w:rPr>
          <w:rFonts w:ascii="Arial" w:hAnsi="Arial" w:cs="Arial"/>
        </w:rPr>
        <w:t xml:space="preserve">Dienstags </w:t>
      </w:r>
      <w:r>
        <w:rPr>
          <w:rFonts w:ascii="Arial" w:hAnsi="Arial" w:cs="Arial"/>
        </w:rPr>
        <w:tab/>
        <w:t xml:space="preserve">08:30 Uhr - 12:00 Uhr und </w:t>
      </w:r>
      <w:r>
        <w:rPr>
          <w:rFonts w:ascii="Arial" w:hAnsi="Arial" w:cs="Arial"/>
        </w:rPr>
        <w:tab/>
        <w:t>14:00 Uhr - 16:00 Uhr und</w:t>
      </w:r>
    </w:p>
    <w:p>
      <w:pPr>
        <w:tabs>
          <w:tab w:val="left" w:pos="1620"/>
        </w:tabs>
        <w:spacing w:after="0"/>
        <w:jc w:val="both"/>
        <w:rPr>
          <w:rFonts w:ascii="Arial" w:hAnsi="Arial" w:cs="Arial"/>
        </w:rPr>
      </w:pPr>
      <w:r>
        <w:rPr>
          <w:rFonts w:ascii="Arial" w:hAnsi="Arial" w:cs="Arial"/>
        </w:rPr>
        <w:t>Donnerstags</w:t>
      </w:r>
      <w:r>
        <w:rPr>
          <w:rFonts w:ascii="Arial" w:hAnsi="Arial" w:cs="Arial"/>
        </w:rPr>
        <w:tab/>
        <w:t xml:space="preserve">08:30 Uhr - 12:00 Uhr und </w:t>
      </w:r>
      <w:r>
        <w:rPr>
          <w:rFonts w:ascii="Arial" w:hAnsi="Arial" w:cs="Arial"/>
        </w:rPr>
        <w:tab/>
        <w:t xml:space="preserve">14:00 Uhr - 18:00 Uhr </w:t>
      </w:r>
    </w:p>
    <w:p>
      <w:pPr>
        <w:tabs>
          <w:tab w:val="left" w:pos="1620"/>
        </w:tabs>
        <w:spacing w:after="0"/>
        <w:jc w:val="both"/>
        <w:rPr>
          <w:rFonts w:ascii="Arial" w:hAnsi="Arial" w:cs="Arial"/>
        </w:rPr>
      </w:pPr>
      <w:r>
        <w:rPr>
          <w:rFonts w:ascii="Arial" w:hAnsi="Arial" w:cs="Arial"/>
        </w:rPr>
        <w:t>(weitere Termine nach telefonischer Vereinbarung unter Tel. 05146 507-56).</w:t>
      </w:r>
    </w:p>
    <w:p>
      <w:pPr>
        <w:spacing w:before="120"/>
        <w:jc w:val="both"/>
        <w:rPr>
          <w:rFonts w:ascii="Arial" w:hAnsi="Arial" w:cs="Arial"/>
        </w:rPr>
      </w:pPr>
      <w:r>
        <w:rPr>
          <w:rFonts w:ascii="Arial" w:hAnsi="Arial" w:cs="Arial"/>
        </w:rPr>
        <w:t xml:space="preserve">Hier können die Unterlagen, die Gegenstand der frühzeitigen Unterrichtung sind, eingesehen werden. Auf Wunsch wird über die allgemeinen Ziele und Zwecke der Planung sowie ihre voraussichtlichen Auswirkungen unterrichtet. Gleichzeitig wird Gelegenheit zur Äußerung und Erörterung gegeben. </w:t>
      </w:r>
      <w:r>
        <w:rPr>
          <w:rFonts w:ascii="Arial" w:hAnsi="Arial" w:cs="Arial"/>
        </w:rPr>
        <w:br/>
        <w:t xml:space="preserve">Es besteht die Möglichkeit, sich gegenüber der Gemeinde mündlich zur Niederschrift zu der Planung zu äußern. </w:t>
      </w:r>
    </w:p>
    <w:p>
      <w:pPr>
        <w:jc w:val="both"/>
        <w:rPr>
          <w:rFonts w:ascii="Arial" w:hAnsi="Arial" w:cs="Arial"/>
        </w:rPr>
      </w:pPr>
    </w:p>
    <w:p>
      <w:pPr>
        <w:spacing w:after="0"/>
        <w:jc w:val="both"/>
        <w:rPr>
          <w:rFonts w:ascii="Arial" w:hAnsi="Arial" w:cs="Arial"/>
        </w:rPr>
      </w:pPr>
      <w:r>
        <w:rPr>
          <w:rFonts w:ascii="Arial" w:hAnsi="Arial" w:cs="Arial"/>
        </w:rPr>
        <w:t>Wietze, den 09.07.2026</w:t>
      </w:r>
    </w:p>
    <w:p>
      <w:pPr>
        <w:pStyle w:val="ZSohneAbsatzschaltung"/>
      </w:pPr>
      <w:r>
        <w:t>Gemeinde Wietze    </w:t>
      </w:r>
    </w:p>
    <w:p>
      <w:pPr>
        <w:pStyle w:val="ZSohneAbsatzschaltung"/>
      </w:pPr>
      <w:r>
        <w:rPr>
          <w:noProof/>
          <w:szCs w:val="22"/>
        </w:rPr>
        <w:drawing>
          <wp:anchor distT="0" distB="0" distL="114300" distR="114300" simplePos="0" relativeHeight="251659264" behindDoc="1" locked="0" layoutInCell="1" allowOverlap="1">
            <wp:simplePos x="0" y="0"/>
            <wp:positionH relativeFrom="margin">
              <wp:align>left</wp:align>
            </wp:positionH>
            <wp:positionV relativeFrom="paragraph">
              <wp:posOffset>24765</wp:posOffset>
            </wp:positionV>
            <wp:extent cx="1704975" cy="80069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schrift Klußman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4975" cy="800693"/>
                    </a:xfrm>
                    <a:prstGeom prst="rect">
                      <a:avLst/>
                    </a:prstGeom>
                  </pic:spPr>
                </pic:pic>
              </a:graphicData>
            </a:graphic>
            <wp14:sizeRelH relativeFrom="margin">
              <wp14:pctWidth>0</wp14:pctWidth>
            </wp14:sizeRelH>
            <wp14:sizeRelV relativeFrom="margin">
              <wp14:pctHeight>0</wp14:pctHeight>
            </wp14:sizeRelV>
          </wp:anchor>
        </w:drawing>
      </w:r>
    </w:p>
    <w:p>
      <w:pPr>
        <w:pStyle w:val="ZSohneAbsatzschaltung"/>
      </w:pPr>
      <w:r>
        <w:t xml:space="preserve">                                                         </w:t>
      </w:r>
    </w:p>
    <w:p>
      <w:pPr>
        <w:pStyle w:val="ZSohneAbsatzschaltung"/>
      </w:pPr>
      <w:r>
        <w:t xml:space="preserve">                                                      </w:t>
      </w:r>
    </w:p>
    <w:p>
      <w:pPr>
        <w:pStyle w:val="ZSohneAbsatzschaltung"/>
      </w:pPr>
      <w:r>
        <w:t>Wolfgang Klußmann</w:t>
      </w:r>
    </w:p>
    <w:p>
      <w:pPr>
        <w:pStyle w:val="ZSohneAbsatzschaltung"/>
      </w:pPr>
      <w:r>
        <w:t>Bürgermeister</w:t>
      </w:r>
    </w:p>
    <w:p>
      <w:pPr>
        <w:jc w:val="both"/>
        <w:rPr>
          <w:rFonts w:ascii="Arial" w:hAnsi="Arial" w:cs="Arial"/>
        </w:rPr>
      </w:pPr>
    </w:p>
    <w:p>
      <w:pPr>
        <w:jc w:val="both"/>
        <w:rPr>
          <w:rFonts w:ascii="Arial" w:hAnsi="Arial" w:cs="Arial"/>
        </w:rPr>
      </w:pPr>
    </w:p>
    <w:p>
      <w:pPr>
        <w:jc w:val="both"/>
      </w:pPr>
    </w:p>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D727A-78C9-417A-AE98-3AA39FEA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240" w:lineRule="atLeast"/>
    </w:pPr>
    <w:rPr>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paragraph" w:customStyle="1" w:styleId="ZSohneAbsatzschaltung">
    <w:name w:val="ZS ohne Absatzschaltung"/>
    <w:link w:val="ZSohneAbsatzschaltungZchn"/>
    <w:pPr>
      <w:tabs>
        <w:tab w:val="left" w:pos="567"/>
        <w:tab w:val="left" w:pos="3401"/>
        <w:tab w:val="left" w:pos="6407"/>
      </w:tabs>
      <w:overflowPunct w:val="0"/>
      <w:autoSpaceDE w:val="0"/>
      <w:autoSpaceDN w:val="0"/>
      <w:adjustRightInd w:val="0"/>
      <w:spacing w:after="0" w:line="240" w:lineRule="auto"/>
      <w:jc w:val="both"/>
      <w:textAlignment w:val="baseline"/>
    </w:pPr>
    <w:rPr>
      <w:rFonts w:ascii="Arial" w:eastAsia="Times New Roman" w:hAnsi="Arial" w:cs="Times New Roman"/>
      <w:szCs w:val="20"/>
      <w:lang w:eastAsia="de-DE"/>
    </w:rPr>
  </w:style>
  <w:style w:type="character" w:customStyle="1" w:styleId="ZSohneAbsatzschaltungZchn">
    <w:name w:val="ZS ohne Absatzschaltung Zchn"/>
    <w:basedOn w:val="Absatz-Standardschriftart"/>
    <w:link w:val="ZSohneAbsatzschaltung"/>
    <w:locked/>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broecker@wietze.de" TargetMode="External"/><Relationship Id="rId5" Type="http://schemas.openxmlformats.org/officeDocument/2006/relationships/hyperlink" Target="https://www.wietze.de/rathaus-politik/amtliche-bekanntmachunge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2486</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 Bröker, Anna</dc:creator>
  <cp:keywords/>
  <dc:description/>
  <cp:lastModifiedBy>Wie: Bröker, Anna</cp:lastModifiedBy>
  <cp:revision>1</cp:revision>
  <dcterms:created xsi:type="dcterms:W3CDTF">2026-07-09T08:57:00Z</dcterms:created>
  <dcterms:modified xsi:type="dcterms:W3CDTF">2026-07-09T08:58:00Z</dcterms:modified>
</cp:coreProperties>
</file>